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26A054BD" w:rsidR="003B163E" w:rsidRPr="00CE0424" w:rsidRDefault="003B163E" w:rsidP="005F0D4F">
      <w:pPr>
        <w:pStyle w:val="3GPPHeader"/>
        <w:spacing w:after="60"/>
        <w:jc w:val="both"/>
        <w:rPr>
          <w:sz w:val="32"/>
          <w:szCs w:val="32"/>
          <w:highlight w:val="yellow"/>
        </w:rPr>
      </w:pPr>
      <w:r w:rsidRPr="00CE0424">
        <w:t>3GPP TSG-RAN WG</w:t>
      </w:r>
      <w:r>
        <w:t>1</w:t>
      </w:r>
      <w:r w:rsidRPr="00CE0424">
        <w:t xml:space="preserve"> </w:t>
      </w:r>
      <w:r>
        <w:t xml:space="preserve">Meeting </w:t>
      </w:r>
      <w:r w:rsidRPr="00CE0424">
        <w:t>#</w:t>
      </w:r>
      <w:r>
        <w:t>96</w:t>
      </w:r>
      <w:r w:rsidR="00D85F43">
        <w:t>bis</w:t>
      </w:r>
      <w:r w:rsidRPr="00CE0424">
        <w:tab/>
      </w:r>
      <w:r>
        <w:rPr>
          <w:sz w:val="32"/>
          <w:szCs w:val="32"/>
        </w:rPr>
        <w:t>R1-</w:t>
      </w:r>
      <w:r w:rsidR="00013AF1" w:rsidRPr="00013AF1">
        <w:rPr>
          <w:sz w:val="32"/>
          <w:szCs w:val="32"/>
        </w:rPr>
        <w:t>1905492</w:t>
      </w:r>
    </w:p>
    <w:p w14:paraId="24EA16EB" w14:textId="1169C490" w:rsidR="003B163E" w:rsidRPr="00CE0424" w:rsidRDefault="00D85F43" w:rsidP="005F0D4F">
      <w:pPr>
        <w:pStyle w:val="3GPPHeader"/>
        <w:jc w:val="both"/>
      </w:pPr>
      <w:r>
        <w:t>Xi’an</w:t>
      </w:r>
      <w:r w:rsidR="003B163E" w:rsidRPr="00CE0BF7">
        <w:t xml:space="preserve">, </w:t>
      </w:r>
      <w:r>
        <w:t>China,</w:t>
      </w:r>
      <w:r w:rsidR="003B163E" w:rsidRPr="00CE0BF7">
        <w:t xml:space="preserve"> </w:t>
      </w:r>
      <w:r>
        <w:t>April</w:t>
      </w:r>
      <w:r w:rsidR="003B163E">
        <w:t xml:space="preserve"> </w:t>
      </w:r>
      <w:r>
        <w:t>8</w:t>
      </w:r>
      <w:r w:rsidR="003B163E">
        <w:rPr>
          <w:vertAlign w:val="superscript"/>
        </w:rPr>
        <w:t>th</w:t>
      </w:r>
      <w:r w:rsidR="003B163E" w:rsidRPr="00CE0BF7">
        <w:t xml:space="preserve"> – </w:t>
      </w:r>
      <w:r w:rsidR="003B163E">
        <w:t>1</w:t>
      </w:r>
      <w:r>
        <w:t>2</w:t>
      </w:r>
      <w:r w:rsidR="00247591">
        <w:rPr>
          <w:vertAlign w:val="superscript"/>
        </w:rPr>
        <w:t>th</w:t>
      </w:r>
      <w:r w:rsidR="003B163E" w:rsidRPr="00CE0BF7">
        <w:t xml:space="preserve"> </w:t>
      </w:r>
      <w:r w:rsidR="003B163E">
        <w:t>2019</w:t>
      </w:r>
    </w:p>
    <w:p w14:paraId="798A850E" w14:textId="77777777" w:rsidR="005F0D4F" w:rsidRDefault="005F0D4F" w:rsidP="005F0D4F">
      <w:pPr>
        <w:jc w:val="both"/>
        <w:rPr>
          <w:b/>
          <w:sz w:val="22"/>
          <w:szCs w:val="22"/>
          <w:lang w:eastAsia="zh-CN"/>
        </w:rPr>
      </w:pPr>
    </w:p>
    <w:p w14:paraId="3C6869D1" w14:textId="625F353E" w:rsidR="00E90E49" w:rsidRDefault="00E90E49" w:rsidP="005F0D4F">
      <w:pPr>
        <w:jc w:val="both"/>
        <w:rPr>
          <w:b/>
          <w:sz w:val="22"/>
          <w:szCs w:val="22"/>
          <w:lang w:eastAsia="zh-CN"/>
        </w:rPr>
      </w:pPr>
      <w:bookmarkStart w:id="0" w:name="_GoBack"/>
      <w:bookmarkEnd w:id="0"/>
      <w:r w:rsidRPr="00905BF6">
        <w:rPr>
          <w:b/>
          <w:sz w:val="22"/>
          <w:szCs w:val="22"/>
          <w:lang w:eastAsia="zh-CN"/>
        </w:rPr>
        <w:t>Agenda Item:</w:t>
      </w:r>
      <w:r w:rsidRPr="00905BF6">
        <w:rPr>
          <w:b/>
          <w:sz w:val="22"/>
          <w:szCs w:val="22"/>
          <w:lang w:eastAsia="zh-CN"/>
        </w:rPr>
        <w:tab/>
      </w:r>
      <w:r w:rsidR="00905BF6" w:rsidRPr="00905BF6">
        <w:rPr>
          <w:b/>
          <w:sz w:val="22"/>
          <w:szCs w:val="22"/>
          <w:lang w:eastAsia="zh-CN"/>
        </w:rPr>
        <w:t>7.2.4.2.3</w:t>
      </w:r>
    </w:p>
    <w:p w14:paraId="28691534" w14:textId="77777777" w:rsidR="005F0D4F" w:rsidRPr="00905BF6" w:rsidRDefault="005F0D4F" w:rsidP="005F0D4F">
      <w:pPr>
        <w:jc w:val="both"/>
        <w:rPr>
          <w:b/>
          <w:sz w:val="22"/>
          <w:szCs w:val="22"/>
          <w:lang w:eastAsia="zh-CN"/>
        </w:rPr>
      </w:pPr>
    </w:p>
    <w:p w14:paraId="0CB055DD" w14:textId="77777777" w:rsidR="00E90E49" w:rsidRPr="00CE0424" w:rsidRDefault="003D3C45" w:rsidP="005F0D4F">
      <w:pPr>
        <w:pStyle w:val="3GPPHeader"/>
        <w:jc w:val="both"/>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D75EF95" w:rsidR="00E90E49" w:rsidRPr="00CE0424" w:rsidRDefault="003D3C45" w:rsidP="005F0D4F">
      <w:pPr>
        <w:pStyle w:val="3GPPHeader"/>
        <w:jc w:val="both"/>
        <w:rPr>
          <w:sz w:val="22"/>
          <w:szCs w:val="22"/>
        </w:rPr>
      </w:pPr>
      <w:r>
        <w:rPr>
          <w:sz w:val="22"/>
          <w:szCs w:val="22"/>
        </w:rPr>
        <w:t>Title:</w:t>
      </w:r>
      <w:r w:rsidR="00E90E49" w:rsidRPr="00CE0424">
        <w:rPr>
          <w:sz w:val="22"/>
          <w:szCs w:val="22"/>
        </w:rPr>
        <w:tab/>
      </w:r>
      <w:r w:rsidR="003B06FD">
        <w:rPr>
          <w:sz w:val="22"/>
          <w:szCs w:val="22"/>
        </w:rPr>
        <w:t xml:space="preserve">On Mode-1 HARQ indication to </w:t>
      </w:r>
      <w:proofErr w:type="spellStart"/>
      <w:r w:rsidR="003B06FD">
        <w:rPr>
          <w:sz w:val="22"/>
          <w:szCs w:val="22"/>
        </w:rPr>
        <w:t>gNB</w:t>
      </w:r>
      <w:proofErr w:type="spellEnd"/>
    </w:p>
    <w:p w14:paraId="58D4CB54" w14:textId="77777777" w:rsidR="00E90E49" w:rsidRPr="00CE0424" w:rsidRDefault="00E90E49" w:rsidP="005F0D4F">
      <w:pPr>
        <w:pStyle w:val="3GPPHeader"/>
        <w:jc w:val="both"/>
        <w:rPr>
          <w:sz w:val="22"/>
          <w:szCs w:val="22"/>
        </w:rPr>
      </w:pPr>
      <w:r w:rsidRPr="00CE0424">
        <w:rPr>
          <w:sz w:val="22"/>
          <w:szCs w:val="22"/>
        </w:rPr>
        <w:t>Document for:</w:t>
      </w:r>
      <w:r w:rsidRPr="00CE0424">
        <w:rPr>
          <w:sz w:val="22"/>
          <w:szCs w:val="22"/>
        </w:rPr>
        <w:tab/>
      </w:r>
      <w:r w:rsidRPr="00905BF6">
        <w:rPr>
          <w:sz w:val="22"/>
          <w:szCs w:val="22"/>
        </w:rPr>
        <w:t>Discussion, Decision</w:t>
      </w:r>
    </w:p>
    <w:p w14:paraId="09FE4FCF" w14:textId="77777777" w:rsidR="00E90E49" w:rsidRPr="00CE0424" w:rsidRDefault="00230D18" w:rsidP="005F0D4F">
      <w:pPr>
        <w:pStyle w:val="Heading1"/>
        <w:jc w:val="both"/>
      </w:pPr>
      <w:r>
        <w:t>1</w:t>
      </w:r>
      <w:r>
        <w:tab/>
      </w:r>
      <w:r w:rsidR="00E90E49" w:rsidRPr="00CE0424">
        <w:t>Introduction</w:t>
      </w:r>
    </w:p>
    <w:p w14:paraId="7C48702B" w14:textId="36585F63" w:rsidR="00477768" w:rsidRDefault="003E2726" w:rsidP="005F0D4F">
      <w:pPr>
        <w:pStyle w:val="BodyText"/>
        <w:jc w:val="both"/>
        <w:rPr>
          <w:lang w:val="en-IN"/>
        </w:rPr>
      </w:pPr>
      <w:r>
        <w:rPr>
          <w:lang w:val="en-IN"/>
        </w:rPr>
        <w:t>A new WI [</w:t>
      </w:r>
      <w:r w:rsidR="00D66366">
        <w:rPr>
          <w:lang w:val="en-IN"/>
        </w:rPr>
        <w:t>1]</w:t>
      </w:r>
      <w:r>
        <w:rPr>
          <w:lang w:val="en-IN"/>
        </w:rPr>
        <w:t xml:space="preserve"> </w:t>
      </w:r>
      <w:r w:rsidR="00337EFA">
        <w:rPr>
          <w:lang w:val="en-IN"/>
        </w:rPr>
        <w:t xml:space="preserve">on 5G V2X </w:t>
      </w:r>
      <w:r>
        <w:rPr>
          <w:lang w:val="en-IN"/>
        </w:rPr>
        <w:t xml:space="preserve">has been approved </w:t>
      </w:r>
      <w:r w:rsidR="00337EFA">
        <w:rPr>
          <w:lang w:val="en-IN"/>
        </w:rPr>
        <w:t>in</w:t>
      </w:r>
      <w:r>
        <w:rPr>
          <w:lang w:val="en-IN"/>
        </w:rPr>
        <w:t xml:space="preserve"> RAN plenary # 83</w:t>
      </w:r>
      <w:r w:rsidR="00337EFA">
        <w:rPr>
          <w:lang w:val="en-IN"/>
        </w:rPr>
        <w:t>. One of the objectives of the WID is to specify the L1/L2 HARQ procedures for unicast and groupcast</w:t>
      </w:r>
      <w:r w:rsidR="008D7A48">
        <w:rPr>
          <w:lang w:val="en-IN"/>
        </w:rPr>
        <w:t xml:space="preserve"> for UEs operating in either mode-1 (i.e. Network controlled) and mode-2 (i.e. autonomous). In this contribution, we focus the discussion on Mode-1 HARQ related procedures based on the SI outcome [</w:t>
      </w:r>
      <w:r w:rsidR="00D66366">
        <w:rPr>
          <w:lang w:val="en-IN"/>
        </w:rPr>
        <w:t>2].</w:t>
      </w:r>
    </w:p>
    <w:p w14:paraId="21B1A182" w14:textId="177B14F9" w:rsidR="008D7A48" w:rsidRDefault="008D7A48" w:rsidP="005F0D4F">
      <w:pPr>
        <w:pStyle w:val="BodyText"/>
        <w:jc w:val="both"/>
        <w:rPr>
          <w:lang w:val="en-IN"/>
        </w:rPr>
      </w:pPr>
      <w:r>
        <w:rPr>
          <w:lang w:val="en-IN"/>
        </w:rPr>
        <w:t xml:space="preserve">Related to mode-1 HARQ indication to </w:t>
      </w:r>
      <w:proofErr w:type="spellStart"/>
      <w:r>
        <w:rPr>
          <w:lang w:val="en-IN"/>
        </w:rPr>
        <w:t>gNB</w:t>
      </w:r>
      <w:proofErr w:type="spellEnd"/>
      <w:r>
        <w:rPr>
          <w:lang w:val="en-IN"/>
        </w:rPr>
        <w:t>, the following agreements were made in RAN1#96.</w:t>
      </w:r>
    </w:p>
    <w:tbl>
      <w:tblPr>
        <w:tblStyle w:val="TableGrid"/>
        <w:tblW w:w="0" w:type="auto"/>
        <w:tblLook w:val="04A0" w:firstRow="1" w:lastRow="0" w:firstColumn="1" w:lastColumn="0" w:noHBand="0" w:noVBand="1"/>
      </w:tblPr>
      <w:tblGrid>
        <w:gridCol w:w="9629"/>
      </w:tblGrid>
      <w:tr w:rsidR="008D7A48" w14:paraId="5D6276E1" w14:textId="77777777" w:rsidTr="008D7A48">
        <w:tc>
          <w:tcPr>
            <w:tcW w:w="9629" w:type="dxa"/>
          </w:tcPr>
          <w:p w14:paraId="5CE8A958" w14:textId="77777777" w:rsidR="008D7A48" w:rsidRPr="00117335" w:rsidRDefault="008D7A48" w:rsidP="005F0D4F">
            <w:pPr>
              <w:jc w:val="both"/>
              <w:rPr>
                <w:sz w:val="20"/>
                <w:lang w:val="en-US" w:eastAsia="x-none"/>
              </w:rPr>
            </w:pPr>
            <w:r w:rsidRPr="00117335">
              <w:rPr>
                <w:sz w:val="20"/>
                <w:highlight w:val="green"/>
                <w:lang w:val="en-US" w:eastAsia="x-none"/>
              </w:rPr>
              <w:t>Agreements</w:t>
            </w:r>
            <w:r w:rsidRPr="00117335">
              <w:rPr>
                <w:sz w:val="20"/>
                <w:lang w:val="en-US" w:eastAsia="x-none"/>
              </w:rPr>
              <w:t>:</w:t>
            </w:r>
          </w:p>
          <w:p w14:paraId="64B57134" w14:textId="77777777" w:rsidR="008D7A48" w:rsidRPr="00117335" w:rsidRDefault="008D7A48" w:rsidP="005F0D4F">
            <w:pPr>
              <w:numPr>
                <w:ilvl w:val="0"/>
                <w:numId w:val="25"/>
              </w:numPr>
              <w:jc w:val="both"/>
              <w:rPr>
                <w:sz w:val="20"/>
                <w:lang w:val="en-US"/>
              </w:rPr>
            </w:pPr>
            <w:r w:rsidRPr="00117335">
              <w:rPr>
                <w:sz w:val="20"/>
                <w:lang w:val="en-US"/>
              </w:rPr>
              <w:t xml:space="preserve">In mode 1 for unicast and groupcast, it is supported for the transmitter UE via </w:t>
            </w:r>
            <w:proofErr w:type="spellStart"/>
            <w:r w:rsidRPr="00117335">
              <w:rPr>
                <w:sz w:val="20"/>
                <w:lang w:val="en-US"/>
              </w:rPr>
              <w:t>Uu</w:t>
            </w:r>
            <w:proofErr w:type="spellEnd"/>
            <w:r w:rsidRPr="00117335">
              <w:rPr>
                <w:sz w:val="20"/>
                <w:lang w:val="en-US"/>
              </w:rPr>
              <w:t xml:space="preserve"> link to report an indication to </w:t>
            </w:r>
            <w:proofErr w:type="spellStart"/>
            <w:r w:rsidRPr="00117335">
              <w:rPr>
                <w:sz w:val="20"/>
                <w:lang w:val="en-US"/>
              </w:rPr>
              <w:t>gNB</w:t>
            </w:r>
            <w:proofErr w:type="spellEnd"/>
            <w:r w:rsidRPr="00117335">
              <w:rPr>
                <w:sz w:val="20"/>
                <w:lang w:val="en-US"/>
              </w:rPr>
              <w:t xml:space="preserve"> to indicate the need for retransmission of a TB transmitted by the transmitter UE. </w:t>
            </w:r>
          </w:p>
          <w:p w14:paraId="1FC4C8BC" w14:textId="77777777" w:rsidR="008D7A48" w:rsidRPr="00117335" w:rsidRDefault="008D7A48" w:rsidP="005F0D4F">
            <w:pPr>
              <w:numPr>
                <w:ilvl w:val="1"/>
                <w:numId w:val="25"/>
              </w:numPr>
              <w:jc w:val="both"/>
              <w:rPr>
                <w:sz w:val="20"/>
                <w:lang w:val="en-US"/>
              </w:rPr>
            </w:pPr>
            <w:r w:rsidRPr="00117335">
              <w:rPr>
                <w:sz w:val="20"/>
                <w:lang w:val="en-US"/>
              </w:rPr>
              <w:t>FFS the format of the indication, e.g., in the form of HARQ ACK/NACK, or in the form of SR/BSR, etc.</w:t>
            </w:r>
          </w:p>
          <w:p w14:paraId="5B559CE7" w14:textId="77777777" w:rsidR="008D7A48" w:rsidRPr="00117335" w:rsidRDefault="008D7A48" w:rsidP="005F0D4F">
            <w:pPr>
              <w:numPr>
                <w:ilvl w:val="0"/>
                <w:numId w:val="25"/>
              </w:numPr>
              <w:jc w:val="both"/>
              <w:rPr>
                <w:sz w:val="20"/>
                <w:lang w:val="en-US"/>
              </w:rPr>
            </w:pPr>
            <w:r w:rsidRPr="00117335">
              <w:rPr>
                <w:sz w:val="20"/>
                <w:lang w:val="en-US"/>
              </w:rPr>
              <w:t xml:space="preserve">RAN1 continues discussion on whether to support report from the receiver UE </w:t>
            </w:r>
          </w:p>
          <w:p w14:paraId="7E712421" w14:textId="77777777" w:rsidR="008D7A48" w:rsidRPr="00117335" w:rsidRDefault="008D7A48" w:rsidP="005F0D4F">
            <w:pPr>
              <w:numPr>
                <w:ilvl w:val="1"/>
                <w:numId w:val="25"/>
              </w:numPr>
              <w:jc w:val="both"/>
              <w:rPr>
                <w:sz w:val="20"/>
                <w:lang w:val="en-US"/>
              </w:rPr>
            </w:pPr>
            <w:r w:rsidRPr="00117335">
              <w:rPr>
                <w:sz w:val="20"/>
                <w:lang w:val="en-US"/>
              </w:rPr>
              <w:t>No inter-BS communication will be considered.</w:t>
            </w:r>
          </w:p>
          <w:p w14:paraId="55F59DEA" w14:textId="77777777" w:rsidR="008D7A48" w:rsidRPr="00117335" w:rsidRDefault="008D7A48" w:rsidP="005F0D4F">
            <w:pPr>
              <w:jc w:val="both"/>
              <w:rPr>
                <w:sz w:val="20"/>
                <w:highlight w:val="green"/>
                <w:lang w:val="en-US"/>
              </w:rPr>
            </w:pPr>
          </w:p>
          <w:p w14:paraId="432DEBB9" w14:textId="0BBFBE56" w:rsidR="008D7A48" w:rsidRPr="00117335" w:rsidRDefault="008D7A48" w:rsidP="005F0D4F">
            <w:pPr>
              <w:jc w:val="both"/>
              <w:rPr>
                <w:sz w:val="20"/>
              </w:rPr>
            </w:pPr>
            <w:r w:rsidRPr="00117335">
              <w:rPr>
                <w:sz w:val="20"/>
                <w:highlight w:val="green"/>
              </w:rPr>
              <w:t>Agreements</w:t>
            </w:r>
            <w:r w:rsidRPr="00117335">
              <w:rPr>
                <w:sz w:val="20"/>
              </w:rPr>
              <w:t>:</w:t>
            </w:r>
          </w:p>
          <w:p w14:paraId="75371661" w14:textId="50172A43" w:rsidR="008D7A48" w:rsidRDefault="008D7A48" w:rsidP="005F0D4F">
            <w:pPr>
              <w:numPr>
                <w:ilvl w:val="0"/>
                <w:numId w:val="26"/>
              </w:numPr>
              <w:jc w:val="both"/>
              <w:rPr>
                <w:lang w:val="en-IN"/>
              </w:rPr>
            </w:pPr>
            <w:r w:rsidRPr="00117335">
              <w:rPr>
                <w:sz w:val="20"/>
                <w:lang w:val="en-US"/>
              </w:rPr>
              <w:t xml:space="preserve">Sidelink HARQ ACK/NACK report from UE to </w:t>
            </w:r>
            <w:proofErr w:type="spellStart"/>
            <w:r w:rsidRPr="00117335">
              <w:rPr>
                <w:sz w:val="20"/>
                <w:lang w:val="en-US"/>
              </w:rPr>
              <w:t>gNB</w:t>
            </w:r>
            <w:proofErr w:type="spellEnd"/>
            <w:r w:rsidRPr="00117335">
              <w:rPr>
                <w:sz w:val="20"/>
                <w:lang w:val="en-US"/>
              </w:rPr>
              <w:t xml:space="preserve"> is not supported in Rel-16.</w:t>
            </w:r>
          </w:p>
        </w:tc>
      </w:tr>
    </w:tbl>
    <w:p w14:paraId="67E05DF6" w14:textId="4AB80E72" w:rsidR="008D7A48" w:rsidRDefault="008D7A48" w:rsidP="005F0D4F">
      <w:pPr>
        <w:pStyle w:val="BodyText"/>
        <w:jc w:val="both"/>
        <w:rPr>
          <w:lang w:val="en-IN"/>
        </w:rPr>
      </w:pPr>
    </w:p>
    <w:p w14:paraId="36A9D352" w14:textId="77777777" w:rsidR="00351794" w:rsidRDefault="008D7A48" w:rsidP="005F0D4F">
      <w:pPr>
        <w:pStyle w:val="BodyText"/>
        <w:jc w:val="both"/>
        <w:rPr>
          <w:lang w:val="en-IN"/>
        </w:rPr>
      </w:pPr>
      <w:r>
        <w:rPr>
          <w:lang w:val="en-IN"/>
        </w:rPr>
        <w:t xml:space="preserve">According to the SI agreements mentioned above, it is clear that only transmitter UE sends the HARQ indication to </w:t>
      </w:r>
      <w:proofErr w:type="spellStart"/>
      <w:r>
        <w:rPr>
          <w:lang w:val="en-IN"/>
        </w:rPr>
        <w:t>gNB</w:t>
      </w:r>
      <w:proofErr w:type="spellEnd"/>
      <w:r>
        <w:rPr>
          <w:lang w:val="en-IN"/>
        </w:rPr>
        <w:t xml:space="preserve">. There has been extensive discussions on the support of HARQ indication from receiver UE, however, it was not agreed. This was mainly because the gains of supporting this feature is </w:t>
      </w:r>
      <w:r w:rsidR="00351794">
        <w:rPr>
          <w:lang w:val="en-IN"/>
        </w:rPr>
        <w:t xml:space="preserve">not justified given the required specification effort and the lack of time. Furthermore, such receiver UE based indication will require receiver UE to be in RRC connected mode which may not always be the case. For instance, receiver UE can be in RRC idle mode but still a part of PC5 unicast/groupcast connection with a transmitter UE (i.e. RRC connected mode). Therefore, due to scarcity of time, we propose to focus on one common solution that is applicable to all possible V2X scenarios as described in the WID. </w:t>
      </w:r>
    </w:p>
    <w:p w14:paraId="10EDB317" w14:textId="77777777" w:rsidR="00351794" w:rsidRDefault="00351794" w:rsidP="005F0D4F">
      <w:pPr>
        <w:pStyle w:val="Observation"/>
        <w:jc w:val="both"/>
        <w:rPr>
          <w:lang w:val="en-IN"/>
        </w:rPr>
      </w:pPr>
      <w:bookmarkStart w:id="1" w:name="_Toc5119835"/>
      <w:r>
        <w:rPr>
          <w:lang w:val="en-IN"/>
        </w:rPr>
        <w:t>The gains of mode-1 HARQ indication via receiver UE could not be justified and it was not agreed during the SI phase.</w:t>
      </w:r>
      <w:bookmarkEnd w:id="1"/>
    </w:p>
    <w:p w14:paraId="120F0F99" w14:textId="4FCC6BFB" w:rsidR="008D7A48" w:rsidRPr="00A025C8" w:rsidRDefault="00351794" w:rsidP="005F0D4F">
      <w:pPr>
        <w:pStyle w:val="Proposal"/>
        <w:jc w:val="both"/>
        <w:rPr>
          <w:lang w:val="en-IN"/>
        </w:rPr>
      </w:pPr>
      <w:bookmarkStart w:id="2" w:name="_Toc5119842"/>
      <w:r>
        <w:rPr>
          <w:lang w:val="en-IN"/>
        </w:rPr>
        <w:t>During the WI, RAN1 focusses on specifying mode-1 HARQ indication via transmitted UE only.</w:t>
      </w:r>
      <w:bookmarkEnd w:id="2"/>
      <w:r>
        <w:rPr>
          <w:lang w:val="en-IN"/>
        </w:rPr>
        <w:t xml:space="preserve">    </w:t>
      </w:r>
    </w:p>
    <w:p w14:paraId="020415C4" w14:textId="77777777" w:rsidR="004000E8" w:rsidRPr="00CE0424" w:rsidRDefault="00230D18" w:rsidP="005F0D4F">
      <w:pPr>
        <w:pStyle w:val="Heading1"/>
        <w:jc w:val="both"/>
      </w:pPr>
      <w:bookmarkStart w:id="3" w:name="_Ref178064866"/>
      <w:r>
        <w:lastRenderedPageBreak/>
        <w:t>2</w:t>
      </w:r>
      <w:r>
        <w:tab/>
      </w:r>
      <w:r w:rsidR="004000E8" w:rsidRPr="00CE0424">
        <w:t>Discussion</w:t>
      </w:r>
      <w:bookmarkEnd w:id="3"/>
    </w:p>
    <w:p w14:paraId="749BED40" w14:textId="77777777" w:rsidR="00AD4792" w:rsidRDefault="009C5309" w:rsidP="005F0D4F">
      <w:pPr>
        <w:jc w:val="both"/>
        <w:rPr>
          <w:lang w:val="en-IN" w:eastAsia="zh-CN"/>
        </w:rPr>
      </w:pPr>
      <w:r w:rsidRPr="00364088">
        <w:rPr>
          <w:lang w:val="en-IN" w:eastAsia="zh-CN"/>
        </w:rPr>
        <w:t xml:space="preserve">In NR </w:t>
      </w:r>
      <w:proofErr w:type="spellStart"/>
      <w:r w:rsidRPr="00364088">
        <w:rPr>
          <w:lang w:val="en-IN" w:eastAsia="zh-CN"/>
        </w:rPr>
        <w:t>Uu</w:t>
      </w:r>
      <w:proofErr w:type="spellEnd"/>
      <w:r w:rsidRPr="00364088">
        <w:rPr>
          <w:lang w:val="en-IN" w:eastAsia="zh-CN"/>
        </w:rPr>
        <w:t>, HARQ ACK/NACK</w:t>
      </w:r>
      <w:r w:rsidR="00364088" w:rsidRPr="00364088">
        <w:rPr>
          <w:lang w:val="en-IN" w:eastAsia="zh-CN"/>
        </w:rPr>
        <w:t xml:space="preserve"> is the only signalling that can indicate whether a DL transmission is correctly received </w:t>
      </w:r>
      <w:r w:rsidR="00364088">
        <w:rPr>
          <w:lang w:val="en-IN" w:eastAsia="zh-CN"/>
        </w:rPr>
        <w:t xml:space="preserve">by the UE or not and </w:t>
      </w:r>
      <w:proofErr w:type="spellStart"/>
      <w:r w:rsidR="00364088">
        <w:rPr>
          <w:lang w:val="en-IN" w:eastAsia="zh-CN"/>
        </w:rPr>
        <w:t>gNB</w:t>
      </w:r>
      <w:proofErr w:type="spellEnd"/>
      <w:r w:rsidR="00364088">
        <w:rPr>
          <w:lang w:val="en-IN" w:eastAsia="zh-CN"/>
        </w:rPr>
        <w:t xml:space="preserve"> triggers a retransmission in case the transmission is not correctly received (i.e. HARQ NACK). Also, in contrast to LTE, NR </w:t>
      </w:r>
      <w:proofErr w:type="spellStart"/>
      <w:r w:rsidR="00364088">
        <w:rPr>
          <w:lang w:val="en-IN" w:eastAsia="zh-CN"/>
        </w:rPr>
        <w:t>Uu</w:t>
      </w:r>
      <w:proofErr w:type="spellEnd"/>
      <w:r w:rsidR="00364088">
        <w:rPr>
          <w:lang w:val="en-IN" w:eastAsia="zh-CN"/>
        </w:rPr>
        <w:t xml:space="preserve"> supports asynchronous UL HARQ i.e. the scheduling (re)transmissions belonging to different HARQ processes is totally under </w:t>
      </w:r>
      <w:proofErr w:type="spellStart"/>
      <w:r w:rsidR="00364088">
        <w:rPr>
          <w:lang w:val="en-IN" w:eastAsia="zh-CN"/>
        </w:rPr>
        <w:t>gNB</w:t>
      </w:r>
      <w:proofErr w:type="spellEnd"/>
      <w:r w:rsidR="00364088">
        <w:rPr>
          <w:lang w:val="en-IN" w:eastAsia="zh-CN"/>
        </w:rPr>
        <w:t xml:space="preserve"> control. However, the HARQ related information (e.g. process ID, RV, NDI etc.) needs to be conveyed in the scheduling grant. </w:t>
      </w:r>
      <w:r w:rsidR="00AD4792">
        <w:rPr>
          <w:lang w:val="en-IN" w:eastAsia="zh-CN"/>
        </w:rPr>
        <w:t>To keep the flexible design of NR, we also foresee asynchronous HARQ for sidelink.</w:t>
      </w:r>
    </w:p>
    <w:p w14:paraId="7938643C" w14:textId="77777777" w:rsidR="00AD4792" w:rsidRDefault="00AD4792" w:rsidP="005F0D4F">
      <w:pPr>
        <w:pStyle w:val="Observation"/>
        <w:jc w:val="both"/>
        <w:rPr>
          <w:lang w:val="en-IN"/>
        </w:rPr>
      </w:pPr>
      <w:bookmarkStart w:id="4" w:name="_Toc5119836"/>
      <w:r>
        <w:rPr>
          <w:lang w:val="en-IN"/>
        </w:rPr>
        <w:t>NR supports asynchronous HARQ for both uplink and downlink.</w:t>
      </w:r>
      <w:bookmarkEnd w:id="4"/>
      <w:r>
        <w:rPr>
          <w:lang w:val="en-IN"/>
        </w:rPr>
        <w:t xml:space="preserve"> </w:t>
      </w:r>
    </w:p>
    <w:p w14:paraId="3D90A0A5" w14:textId="77777777" w:rsidR="008F08DD" w:rsidRDefault="00AD4792" w:rsidP="005F0D4F">
      <w:pPr>
        <w:pStyle w:val="Proposal"/>
        <w:jc w:val="both"/>
        <w:rPr>
          <w:lang w:val="en-IN"/>
        </w:rPr>
      </w:pPr>
      <w:bookmarkStart w:id="5" w:name="_Toc5119843"/>
      <w:r>
        <w:rPr>
          <w:lang w:val="en-IN"/>
        </w:rPr>
        <w:t>NR supports asynchronous HARQ for sidelink.</w:t>
      </w:r>
      <w:bookmarkEnd w:id="5"/>
      <w:r>
        <w:rPr>
          <w:lang w:val="en-IN"/>
        </w:rPr>
        <w:t xml:space="preserve"> </w:t>
      </w:r>
    </w:p>
    <w:p w14:paraId="0D91B126" w14:textId="77777777" w:rsidR="008F08DD" w:rsidRDefault="008F08DD" w:rsidP="005F0D4F">
      <w:pPr>
        <w:jc w:val="both"/>
        <w:rPr>
          <w:lang w:val="en-IN"/>
        </w:rPr>
      </w:pPr>
      <w:r>
        <w:rPr>
          <w:lang w:val="en-IN"/>
        </w:rPr>
        <w:t xml:space="preserve">When it comes to resource allocation and timing configuration of HARQ feedback, in NR </w:t>
      </w:r>
      <w:proofErr w:type="spellStart"/>
      <w:r>
        <w:rPr>
          <w:lang w:val="en-IN"/>
        </w:rPr>
        <w:t>Uu</w:t>
      </w:r>
      <w:proofErr w:type="spellEnd"/>
      <w:r>
        <w:rPr>
          <w:lang w:val="en-IN"/>
        </w:rPr>
        <w:t xml:space="preserve">, it is also done by </w:t>
      </w:r>
      <w:proofErr w:type="spellStart"/>
      <w:r>
        <w:rPr>
          <w:lang w:val="en-IN"/>
        </w:rPr>
        <w:t>gNB</w:t>
      </w:r>
      <w:proofErr w:type="spellEnd"/>
      <w:r>
        <w:rPr>
          <w:lang w:val="en-IN"/>
        </w:rPr>
        <w:t xml:space="preserve"> using DCI. For instance, DCI indicates the timing difference (among the RRC configured timing relations) between PDSCH and corresponding HARQ feedback. Similarly, the PUCCH resources are allocated to a UE and is indicated via DCI. Therefore, </w:t>
      </w:r>
      <w:proofErr w:type="spellStart"/>
      <w:r>
        <w:rPr>
          <w:lang w:val="en-IN"/>
        </w:rPr>
        <w:t>gNB</w:t>
      </w:r>
      <w:proofErr w:type="spellEnd"/>
      <w:r>
        <w:rPr>
          <w:lang w:val="en-IN"/>
        </w:rPr>
        <w:t xml:space="preserve"> is in full control of scheduling HARQ feedbacks in NR </w:t>
      </w:r>
      <w:proofErr w:type="spellStart"/>
      <w:r>
        <w:rPr>
          <w:lang w:val="en-IN"/>
        </w:rPr>
        <w:t>Uu</w:t>
      </w:r>
      <w:proofErr w:type="spellEnd"/>
      <w:r>
        <w:rPr>
          <w:lang w:val="en-IN"/>
        </w:rPr>
        <w:t xml:space="preserve">. </w:t>
      </w:r>
    </w:p>
    <w:p w14:paraId="6669A2AF" w14:textId="0D020E7D" w:rsidR="003742AC" w:rsidRDefault="008F08DD" w:rsidP="005F0D4F">
      <w:pPr>
        <w:pStyle w:val="Observation"/>
        <w:jc w:val="both"/>
        <w:rPr>
          <w:lang w:val="en-IN"/>
        </w:rPr>
      </w:pPr>
      <w:bookmarkStart w:id="6" w:name="_Toc5119837"/>
      <w:r>
        <w:rPr>
          <w:lang w:val="en-IN"/>
        </w:rPr>
        <w:t xml:space="preserve">In NR </w:t>
      </w:r>
      <w:proofErr w:type="spellStart"/>
      <w:r>
        <w:rPr>
          <w:lang w:val="en-IN"/>
        </w:rPr>
        <w:t>Uu</w:t>
      </w:r>
      <w:proofErr w:type="spellEnd"/>
      <w:r>
        <w:rPr>
          <w:lang w:val="en-IN"/>
        </w:rPr>
        <w:t xml:space="preserve">, </w:t>
      </w:r>
      <w:proofErr w:type="spellStart"/>
      <w:r>
        <w:rPr>
          <w:lang w:val="en-IN"/>
        </w:rPr>
        <w:t>gNB</w:t>
      </w:r>
      <w:proofErr w:type="spellEnd"/>
      <w:r>
        <w:rPr>
          <w:lang w:val="en-IN"/>
        </w:rPr>
        <w:t xml:space="preserve"> is in full control of scheduling (re-)transmissions and the corresponding HARQ feedbacks.</w:t>
      </w:r>
      <w:bookmarkEnd w:id="6"/>
      <w:r>
        <w:rPr>
          <w:lang w:val="en-IN"/>
        </w:rPr>
        <w:t xml:space="preserve">   </w:t>
      </w:r>
    </w:p>
    <w:p w14:paraId="22F29047" w14:textId="6EB19CDD" w:rsidR="00385BE4" w:rsidRDefault="00385BE4" w:rsidP="005F0D4F">
      <w:pPr>
        <w:jc w:val="both"/>
        <w:rPr>
          <w:lang w:val="en-IN"/>
        </w:rPr>
      </w:pPr>
      <w:r>
        <w:rPr>
          <w:lang w:val="en-IN"/>
        </w:rPr>
        <w:t xml:space="preserve">Therefore, following the same principle as in NR </w:t>
      </w:r>
      <w:proofErr w:type="spellStart"/>
      <w:r>
        <w:rPr>
          <w:lang w:val="en-IN"/>
        </w:rPr>
        <w:t>Uu</w:t>
      </w:r>
      <w:proofErr w:type="spellEnd"/>
      <w:r>
        <w:rPr>
          <w:lang w:val="en-IN"/>
        </w:rPr>
        <w:t xml:space="preserve">, it </w:t>
      </w:r>
      <w:r w:rsidR="00B56C74">
        <w:rPr>
          <w:lang w:val="en-IN"/>
        </w:rPr>
        <w:t xml:space="preserve">would have been straightforward to indicate sidelink retransmissions in the form of ACK/NACK in case of mode-1 i.e. </w:t>
      </w:r>
      <w:proofErr w:type="spellStart"/>
      <w:r w:rsidR="00B56C74">
        <w:rPr>
          <w:lang w:val="en-IN"/>
        </w:rPr>
        <w:t>gNB</w:t>
      </w:r>
      <w:proofErr w:type="spellEnd"/>
      <w:r w:rsidR="00B56C74">
        <w:rPr>
          <w:lang w:val="en-IN"/>
        </w:rPr>
        <w:t xml:space="preserve"> schedules HARQ feedback resources on PUCCH for SL HARQ feedback. This option has been discussed extensively during the SI and was supported by many companies except a few. In our view, such solution would have been the most straight forward and simplest from specification perspective, at the same time providing the desired functionality.  </w:t>
      </w:r>
    </w:p>
    <w:p w14:paraId="29E5A85B" w14:textId="016BDF79" w:rsidR="00705F08" w:rsidRDefault="00B56C74" w:rsidP="005F0D4F">
      <w:pPr>
        <w:pStyle w:val="Observation"/>
        <w:jc w:val="both"/>
        <w:rPr>
          <w:lang w:val="en-IN"/>
        </w:rPr>
      </w:pPr>
      <w:bookmarkStart w:id="7" w:name="_Toc5119838"/>
      <w:r>
        <w:rPr>
          <w:lang w:val="en-IN"/>
        </w:rPr>
        <w:t xml:space="preserve">Sidelink HARQ ACK/NACK reporting from UE to </w:t>
      </w:r>
      <w:proofErr w:type="spellStart"/>
      <w:r>
        <w:rPr>
          <w:lang w:val="en-IN"/>
        </w:rPr>
        <w:t>gNB</w:t>
      </w:r>
      <w:proofErr w:type="spellEnd"/>
      <w:r>
        <w:rPr>
          <w:lang w:val="en-IN"/>
        </w:rPr>
        <w:t xml:space="preserve"> would have been the most straight-forward solution and at the same time provide the required functionality.</w:t>
      </w:r>
      <w:bookmarkEnd w:id="7"/>
      <w:r>
        <w:rPr>
          <w:lang w:val="en-IN"/>
        </w:rPr>
        <w:t xml:space="preserve"> </w:t>
      </w:r>
    </w:p>
    <w:p w14:paraId="2268D0DE" w14:textId="48DE6DE4" w:rsidR="008F3853" w:rsidRDefault="008F3853" w:rsidP="005F0D4F">
      <w:pPr>
        <w:jc w:val="both"/>
        <w:rPr>
          <w:lang w:val="en-IN"/>
        </w:rPr>
      </w:pPr>
      <w:r>
        <w:rPr>
          <w:lang w:val="en-IN"/>
        </w:rPr>
        <w:t xml:space="preserve">However, for the sake of compromise, it was accepted in RAN1#96 that the indication could be in the form of SR/BSR etc., rather than HARQ ACK/NACK. The primary purpose of SR/BSR is to request grant for the new data transmission i.e. SR/BSR is only triggered when there is new data in the buffer. Since retransmissions are not perceived as new data </w:t>
      </w:r>
      <w:r w:rsidR="007A7070">
        <w:rPr>
          <w:lang w:val="en-IN"/>
        </w:rPr>
        <w:t xml:space="preserve">and the information is only limited to HARQ entity, it is necessary that RAN2 specify new triggering conditions for SR/BSR based indication for retransmissions. </w:t>
      </w:r>
    </w:p>
    <w:p w14:paraId="66B4A12F" w14:textId="77777777" w:rsidR="007A7070" w:rsidRDefault="007A7070" w:rsidP="005F0D4F">
      <w:pPr>
        <w:pStyle w:val="Observation"/>
        <w:jc w:val="both"/>
        <w:rPr>
          <w:lang w:val="en-IN"/>
        </w:rPr>
      </w:pPr>
      <w:bookmarkStart w:id="8" w:name="_Toc5119839"/>
      <w:r>
        <w:rPr>
          <w:lang w:val="en-IN"/>
        </w:rPr>
        <w:t>New SR/BSR triggering conditions are necessary to indicate sidelink retransmissions.</w:t>
      </w:r>
      <w:bookmarkEnd w:id="8"/>
    </w:p>
    <w:p w14:paraId="182AA935" w14:textId="110B54ED" w:rsidR="007A7070" w:rsidRDefault="00493244" w:rsidP="005F0D4F">
      <w:pPr>
        <w:jc w:val="both"/>
        <w:rPr>
          <w:lang w:val="en-IN"/>
        </w:rPr>
      </w:pPr>
      <w:r>
        <w:rPr>
          <w:lang w:val="en-IN"/>
        </w:rPr>
        <w:t xml:space="preserve">Furthermore, by receiving </w:t>
      </w:r>
      <w:proofErr w:type="spellStart"/>
      <w:r>
        <w:rPr>
          <w:lang w:val="en-IN"/>
        </w:rPr>
        <w:t>sidelink</w:t>
      </w:r>
      <w:proofErr w:type="spellEnd"/>
      <w:r>
        <w:rPr>
          <w:lang w:val="en-IN"/>
        </w:rPr>
        <w:t xml:space="preserve"> SR/BSR, </w:t>
      </w:r>
      <w:proofErr w:type="spellStart"/>
      <w:r>
        <w:rPr>
          <w:lang w:val="en-IN"/>
        </w:rPr>
        <w:t>gNB</w:t>
      </w:r>
      <w:proofErr w:type="spellEnd"/>
      <w:r>
        <w:rPr>
          <w:lang w:val="en-IN"/>
        </w:rPr>
        <w:t xml:space="preserve"> does not know whether it is for new data transmission or retransmission or both. Therefore, </w:t>
      </w:r>
      <w:proofErr w:type="spellStart"/>
      <w:r>
        <w:rPr>
          <w:lang w:val="en-IN"/>
        </w:rPr>
        <w:t>gNB</w:t>
      </w:r>
      <w:proofErr w:type="spellEnd"/>
      <w:r>
        <w:rPr>
          <w:lang w:val="en-IN"/>
        </w:rPr>
        <w:t xml:space="preserve"> will be unable to schedule (re)transmissions properly if such information is not available. For instance, it may happen that </w:t>
      </w:r>
      <w:proofErr w:type="spellStart"/>
      <w:r>
        <w:rPr>
          <w:lang w:val="en-IN"/>
        </w:rPr>
        <w:t>gNB</w:t>
      </w:r>
      <w:proofErr w:type="spellEnd"/>
      <w:r>
        <w:rPr>
          <w:lang w:val="en-IN"/>
        </w:rPr>
        <w:t xml:space="preserve"> provides the grant which is not sufficient for retransmission</w:t>
      </w:r>
      <w:r w:rsidR="00DE7688">
        <w:rPr>
          <w:lang w:val="en-IN"/>
        </w:rPr>
        <w:t xml:space="preserve"> for which the TB has already been constructed and is present in the HARQ buffer. </w:t>
      </w:r>
    </w:p>
    <w:p w14:paraId="31F7896A" w14:textId="77777777" w:rsidR="00DE7688" w:rsidRDefault="00DE7688" w:rsidP="005F0D4F">
      <w:pPr>
        <w:pStyle w:val="Observation"/>
        <w:jc w:val="both"/>
        <w:rPr>
          <w:lang w:val="en-IN"/>
        </w:rPr>
      </w:pPr>
      <w:bookmarkStart w:id="9" w:name="_Toc5119840"/>
      <w:proofErr w:type="spellStart"/>
      <w:r>
        <w:rPr>
          <w:lang w:val="en-IN"/>
        </w:rPr>
        <w:t>gNB</w:t>
      </w:r>
      <w:proofErr w:type="spellEnd"/>
      <w:r>
        <w:rPr>
          <w:lang w:val="en-IN"/>
        </w:rPr>
        <w:t xml:space="preserve"> can not schedule retransmissions properly by receiving the legacy SR/BSR.</w:t>
      </w:r>
      <w:bookmarkEnd w:id="9"/>
    </w:p>
    <w:p w14:paraId="73EBF5C1" w14:textId="77777777" w:rsidR="00DE7688" w:rsidRDefault="00DE7688" w:rsidP="005F0D4F">
      <w:pPr>
        <w:jc w:val="both"/>
        <w:rPr>
          <w:lang w:val="en-IN"/>
        </w:rPr>
      </w:pPr>
      <w:r>
        <w:rPr>
          <w:lang w:val="en-IN"/>
        </w:rPr>
        <w:t xml:space="preserve">Therefore, it is important that if SR/BSR based solution is supported for mode-1 HARQ indication, the information related to retransmission is known at </w:t>
      </w:r>
      <w:proofErr w:type="spellStart"/>
      <w:r>
        <w:rPr>
          <w:lang w:val="en-IN"/>
        </w:rPr>
        <w:t>gNB</w:t>
      </w:r>
      <w:proofErr w:type="spellEnd"/>
      <w:r>
        <w:rPr>
          <w:lang w:val="en-IN"/>
        </w:rPr>
        <w:t xml:space="preserve"> and is conveyed via SR or BSR. </w:t>
      </w:r>
    </w:p>
    <w:p w14:paraId="77E7E623" w14:textId="77777777" w:rsidR="00166F57" w:rsidRDefault="00DE7688" w:rsidP="005F0D4F">
      <w:pPr>
        <w:pStyle w:val="Proposal"/>
        <w:jc w:val="both"/>
        <w:rPr>
          <w:lang w:val="en-IN"/>
        </w:rPr>
      </w:pPr>
      <w:bookmarkStart w:id="10" w:name="_Toc5119844"/>
      <w:r>
        <w:rPr>
          <w:lang w:val="en-IN"/>
        </w:rPr>
        <w:t xml:space="preserve">The information related to retransmission needs to be conveyed to </w:t>
      </w:r>
      <w:proofErr w:type="spellStart"/>
      <w:r>
        <w:rPr>
          <w:lang w:val="en-IN"/>
        </w:rPr>
        <w:t>gNB</w:t>
      </w:r>
      <w:proofErr w:type="spellEnd"/>
      <w:r>
        <w:rPr>
          <w:lang w:val="en-IN"/>
        </w:rPr>
        <w:t xml:space="preserve"> via SR or BSR.</w:t>
      </w:r>
      <w:bookmarkEnd w:id="10"/>
      <w:r>
        <w:rPr>
          <w:lang w:val="en-IN"/>
        </w:rPr>
        <w:t xml:space="preserve"> </w:t>
      </w:r>
    </w:p>
    <w:p w14:paraId="7AC5D220" w14:textId="232D10D8" w:rsidR="00DE7688" w:rsidRDefault="00805047" w:rsidP="005F0D4F">
      <w:pPr>
        <w:jc w:val="both"/>
        <w:rPr>
          <w:lang w:val="en-IN"/>
        </w:rPr>
      </w:pPr>
      <w:r>
        <w:rPr>
          <w:lang w:val="en-IN"/>
        </w:rPr>
        <w:lastRenderedPageBreak/>
        <w:t>The information related to retransmission may includ</w:t>
      </w:r>
      <w:r w:rsidR="00283827">
        <w:rPr>
          <w:lang w:val="en-IN"/>
        </w:rPr>
        <w:t xml:space="preserve">e HARQ buffer size and the corresponding logical channel group (LCG) ID. The information related to retransmission can be added to the BSR which is triggered whenever there is a need of retransmission over sidelink. For instance, if there no new data available, a new BSR containing only retransmission information will be triggered. On the other hand, if there is also new data available in addition to </w:t>
      </w:r>
      <w:r w:rsidR="004F089B">
        <w:rPr>
          <w:lang w:val="en-IN"/>
        </w:rPr>
        <w:t xml:space="preserve">data requiring retransmissions, BSR could contain information for both new transmission and retransmission. </w:t>
      </w:r>
    </w:p>
    <w:p w14:paraId="6188BAFB" w14:textId="7BFAD785" w:rsidR="004F089B" w:rsidRDefault="004F089B" w:rsidP="005F0D4F">
      <w:pPr>
        <w:jc w:val="both"/>
        <w:rPr>
          <w:lang w:val="en-IN"/>
        </w:rPr>
      </w:pPr>
      <w:r>
        <w:rPr>
          <w:lang w:val="en-IN"/>
        </w:rPr>
        <w:t xml:space="preserve">Although such explicit indication of retransmission information to </w:t>
      </w:r>
      <w:proofErr w:type="spellStart"/>
      <w:r>
        <w:rPr>
          <w:lang w:val="en-IN"/>
        </w:rPr>
        <w:t>gNB</w:t>
      </w:r>
      <w:proofErr w:type="spellEnd"/>
      <w:r>
        <w:rPr>
          <w:lang w:val="en-IN"/>
        </w:rPr>
        <w:t xml:space="preserve"> is highly desirable to have full </w:t>
      </w:r>
      <w:proofErr w:type="spellStart"/>
      <w:r>
        <w:rPr>
          <w:lang w:val="en-IN"/>
        </w:rPr>
        <w:t>gNB</w:t>
      </w:r>
      <w:proofErr w:type="spellEnd"/>
      <w:r>
        <w:rPr>
          <w:lang w:val="en-IN"/>
        </w:rPr>
        <w:t xml:space="preserve"> control, however, it incurs quite high overhead </w:t>
      </w:r>
      <w:r w:rsidR="0042465C">
        <w:rPr>
          <w:lang w:val="en-IN"/>
        </w:rPr>
        <w:t xml:space="preserve">for BSR </w:t>
      </w:r>
      <w:r>
        <w:rPr>
          <w:lang w:val="en-IN"/>
        </w:rPr>
        <w:t xml:space="preserve">and is not necessary since </w:t>
      </w:r>
      <w:proofErr w:type="spellStart"/>
      <w:r>
        <w:rPr>
          <w:lang w:val="en-IN"/>
        </w:rPr>
        <w:t>gNB</w:t>
      </w:r>
      <w:proofErr w:type="spellEnd"/>
      <w:r>
        <w:rPr>
          <w:lang w:val="en-IN"/>
        </w:rPr>
        <w:t xml:space="preserve"> already have the information for retransmission. In order to avoid extra overhead, it is also possible that the dedicated SR is configured to convey the retransmission indications. In other words, different SR resources are used for requesting resources for initial transmission and that for retransmission. Therefore, </w:t>
      </w:r>
      <w:proofErr w:type="spellStart"/>
      <w:r>
        <w:rPr>
          <w:lang w:val="en-IN"/>
        </w:rPr>
        <w:t>gNB</w:t>
      </w:r>
      <w:proofErr w:type="spellEnd"/>
      <w:r>
        <w:rPr>
          <w:lang w:val="en-IN"/>
        </w:rPr>
        <w:t xml:space="preserve"> can implicitly know if the requested resources are for initial transmission and retransmission. </w:t>
      </w:r>
      <w:r w:rsidR="0042465C">
        <w:rPr>
          <w:lang w:val="en-IN"/>
        </w:rPr>
        <w:t xml:space="preserve">Such dedicated SR resources for retransmissions may be configured by </w:t>
      </w:r>
      <w:proofErr w:type="spellStart"/>
      <w:r w:rsidR="0042465C">
        <w:rPr>
          <w:lang w:val="en-IN"/>
        </w:rPr>
        <w:t>gNB</w:t>
      </w:r>
      <w:proofErr w:type="spellEnd"/>
      <w:r w:rsidR="0042465C">
        <w:rPr>
          <w:lang w:val="en-IN"/>
        </w:rPr>
        <w:t xml:space="preserve"> in periodic or aperiodic manner and the configuration follow the same priority rules as in NR </w:t>
      </w:r>
      <w:proofErr w:type="spellStart"/>
      <w:r w:rsidR="0042465C">
        <w:rPr>
          <w:lang w:val="en-IN"/>
        </w:rPr>
        <w:t>Uu</w:t>
      </w:r>
      <w:proofErr w:type="spellEnd"/>
      <w:r w:rsidR="0042465C">
        <w:rPr>
          <w:lang w:val="en-IN"/>
        </w:rPr>
        <w:t xml:space="preserve">. </w:t>
      </w:r>
    </w:p>
    <w:p w14:paraId="6CAC7AD4" w14:textId="77777777" w:rsidR="00B40DA2" w:rsidRDefault="0042465C" w:rsidP="005F0D4F">
      <w:pPr>
        <w:jc w:val="both"/>
        <w:rPr>
          <w:lang w:val="en-IN"/>
        </w:rPr>
      </w:pPr>
      <w:r>
        <w:rPr>
          <w:lang w:val="en-IN"/>
        </w:rPr>
        <w:t xml:space="preserve">In both cases, the relevant HARQ information may also be indicated to UE using DCI i.e. sidelink grant contains HARQ process ID, RV and NDI. Alternatively, the sidelink grant may not be associated with a particular HARQ process and the UE may use the grant according to its own implementation. </w:t>
      </w:r>
      <w:r w:rsidR="00B40DA2">
        <w:rPr>
          <w:lang w:val="en-IN"/>
        </w:rPr>
        <w:t xml:space="preserve">For instance, if a UE has both retransmission data and new transmission data, it may use the grant for either new transmission or retransmission based on the specified prioritization rules. </w:t>
      </w:r>
    </w:p>
    <w:p w14:paraId="565F889A" w14:textId="1929F6C6" w:rsidR="0042465C" w:rsidRDefault="00B40DA2" w:rsidP="005F0D4F">
      <w:pPr>
        <w:pStyle w:val="Observation"/>
        <w:jc w:val="both"/>
        <w:rPr>
          <w:lang w:val="en-IN"/>
        </w:rPr>
      </w:pPr>
      <w:bookmarkStart w:id="11" w:name="_Toc5119841"/>
      <w:r>
        <w:rPr>
          <w:lang w:val="en-IN"/>
        </w:rPr>
        <w:t>The sidelink grant over DL may or may not be associated to a particular HARQ process.</w:t>
      </w:r>
      <w:bookmarkEnd w:id="11"/>
      <w:r>
        <w:rPr>
          <w:lang w:val="en-IN"/>
        </w:rPr>
        <w:t xml:space="preserve">   </w:t>
      </w:r>
      <w:r w:rsidR="0042465C">
        <w:rPr>
          <w:lang w:val="en-IN"/>
        </w:rPr>
        <w:t xml:space="preserve"> </w:t>
      </w:r>
    </w:p>
    <w:p w14:paraId="79ECCF9C" w14:textId="675B16A8" w:rsidR="00B40DA2" w:rsidRDefault="00B40DA2" w:rsidP="005F0D4F">
      <w:pPr>
        <w:jc w:val="both"/>
        <w:rPr>
          <w:lang w:val="en-IN"/>
        </w:rPr>
      </w:pPr>
      <w:r>
        <w:rPr>
          <w:lang w:val="en-IN"/>
        </w:rPr>
        <w:t xml:space="preserve">Since most of the above described aspects are relevant for RAN2, we propose to </w:t>
      </w:r>
      <w:r w:rsidR="005C5CC5">
        <w:rPr>
          <w:lang w:val="en-IN"/>
        </w:rPr>
        <w:t>wait for RAN2 progress in this regard. Once RAN2 has made an agreement for mode-1 HARQ indication, RAN1 can further work on specifying the relevant physical layer signalling and procedures.</w:t>
      </w:r>
    </w:p>
    <w:p w14:paraId="2C812C22" w14:textId="6EF965CD" w:rsidR="005C5CC5" w:rsidRDefault="005C5CC5" w:rsidP="005F0D4F">
      <w:pPr>
        <w:pStyle w:val="Proposal"/>
        <w:jc w:val="both"/>
        <w:rPr>
          <w:lang w:val="en-IN"/>
        </w:rPr>
      </w:pPr>
      <w:bookmarkStart w:id="12" w:name="_Toc5119845"/>
      <w:r>
        <w:rPr>
          <w:lang w:val="en-IN"/>
        </w:rPr>
        <w:t xml:space="preserve">RAN2 to lead the discussion related to mode-1 HARQ indication to </w:t>
      </w:r>
      <w:proofErr w:type="spellStart"/>
      <w:r>
        <w:rPr>
          <w:lang w:val="en-IN"/>
        </w:rPr>
        <w:t>gNB</w:t>
      </w:r>
      <w:proofErr w:type="spellEnd"/>
      <w:r>
        <w:rPr>
          <w:lang w:val="en-IN"/>
        </w:rPr>
        <w:t>.</w:t>
      </w:r>
      <w:bookmarkEnd w:id="12"/>
      <w:r>
        <w:rPr>
          <w:lang w:val="en-IN"/>
        </w:rPr>
        <w:t xml:space="preserve"> </w:t>
      </w:r>
    </w:p>
    <w:p w14:paraId="5300F849" w14:textId="1DBA15A5" w:rsidR="00C01F33" w:rsidRPr="00CE0424" w:rsidRDefault="005F0D4F" w:rsidP="005F0D4F">
      <w:pPr>
        <w:pStyle w:val="Heading1"/>
        <w:jc w:val="both"/>
      </w:pPr>
      <w:r>
        <w:t>3</w:t>
      </w:r>
      <w:r>
        <w:tab/>
      </w:r>
      <w:r w:rsidR="00C01F33" w:rsidRPr="00CE0424">
        <w:t>Conclusion</w:t>
      </w:r>
    </w:p>
    <w:p w14:paraId="6741DDDC" w14:textId="77777777" w:rsidR="008E065E" w:rsidRDefault="008E065E" w:rsidP="005F0D4F">
      <w:pPr>
        <w:pStyle w:val="BodyText"/>
        <w:jc w:val="both"/>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4D95A8A" w14:textId="6D84228E" w:rsidR="006F0171" w:rsidRDefault="006F6582" w:rsidP="005F0D4F">
      <w:pPr>
        <w:pStyle w:val="TableofFigures"/>
        <w:tabs>
          <w:tab w:val="right" w:leader="dot" w:pos="9629"/>
        </w:tabs>
        <w:jc w:val="both"/>
        <w:rPr>
          <w:rFonts w:eastAsiaTheme="minorEastAsia"/>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5119835" w:history="1">
        <w:r w:rsidR="006F0171" w:rsidRPr="00416AFF">
          <w:rPr>
            <w:rStyle w:val="Hyperlink"/>
            <w:noProof/>
            <w:lang w:val="en-IN"/>
          </w:rPr>
          <w:t>Observation 1</w:t>
        </w:r>
        <w:r w:rsidR="006F0171">
          <w:rPr>
            <w:rFonts w:eastAsiaTheme="minorEastAsia"/>
            <w:b w:val="0"/>
            <w:noProof/>
            <w:sz w:val="22"/>
            <w:szCs w:val="22"/>
            <w:lang w:val="en-US"/>
          </w:rPr>
          <w:tab/>
        </w:r>
        <w:r w:rsidR="006F0171" w:rsidRPr="00416AFF">
          <w:rPr>
            <w:rStyle w:val="Hyperlink"/>
            <w:noProof/>
            <w:lang w:val="en-IN"/>
          </w:rPr>
          <w:t>The gains of mode-1 HARQ indication via receiver UE could not be justified and it was not agreed during the SI phase.</w:t>
        </w:r>
      </w:hyperlink>
    </w:p>
    <w:p w14:paraId="11731F27" w14:textId="73F36049" w:rsidR="006F0171" w:rsidRDefault="004C5F18" w:rsidP="005F0D4F">
      <w:pPr>
        <w:pStyle w:val="TableofFigures"/>
        <w:tabs>
          <w:tab w:val="right" w:leader="dot" w:pos="9629"/>
        </w:tabs>
        <w:jc w:val="both"/>
        <w:rPr>
          <w:rFonts w:eastAsiaTheme="minorEastAsia"/>
          <w:b w:val="0"/>
          <w:noProof/>
          <w:sz w:val="22"/>
          <w:szCs w:val="22"/>
          <w:lang w:val="en-US"/>
        </w:rPr>
      </w:pPr>
      <w:hyperlink w:anchor="_Toc5119836" w:history="1">
        <w:r w:rsidR="006F0171" w:rsidRPr="00416AFF">
          <w:rPr>
            <w:rStyle w:val="Hyperlink"/>
            <w:noProof/>
            <w:lang w:val="en-IN"/>
          </w:rPr>
          <w:t>Observation 2</w:t>
        </w:r>
        <w:r w:rsidR="006F0171">
          <w:rPr>
            <w:rFonts w:eastAsiaTheme="minorEastAsia"/>
            <w:b w:val="0"/>
            <w:noProof/>
            <w:sz w:val="22"/>
            <w:szCs w:val="22"/>
            <w:lang w:val="en-US"/>
          </w:rPr>
          <w:tab/>
        </w:r>
        <w:r w:rsidR="006F0171" w:rsidRPr="00416AFF">
          <w:rPr>
            <w:rStyle w:val="Hyperlink"/>
            <w:noProof/>
            <w:lang w:val="en-IN"/>
          </w:rPr>
          <w:t>NR supports asynchronous HARQ for both uplink and downlink.</w:t>
        </w:r>
      </w:hyperlink>
    </w:p>
    <w:p w14:paraId="087EC56E" w14:textId="543B36EA" w:rsidR="006F0171" w:rsidRDefault="004C5F18" w:rsidP="005F0D4F">
      <w:pPr>
        <w:pStyle w:val="TableofFigures"/>
        <w:tabs>
          <w:tab w:val="right" w:leader="dot" w:pos="9629"/>
        </w:tabs>
        <w:jc w:val="both"/>
        <w:rPr>
          <w:rFonts w:eastAsiaTheme="minorEastAsia"/>
          <w:b w:val="0"/>
          <w:noProof/>
          <w:sz w:val="22"/>
          <w:szCs w:val="22"/>
          <w:lang w:val="en-US"/>
        </w:rPr>
      </w:pPr>
      <w:hyperlink w:anchor="_Toc5119837" w:history="1">
        <w:r w:rsidR="006F0171" w:rsidRPr="00416AFF">
          <w:rPr>
            <w:rStyle w:val="Hyperlink"/>
            <w:noProof/>
            <w:lang w:val="en-IN"/>
          </w:rPr>
          <w:t>Observation 3</w:t>
        </w:r>
        <w:r w:rsidR="006F0171">
          <w:rPr>
            <w:rFonts w:eastAsiaTheme="minorEastAsia"/>
            <w:b w:val="0"/>
            <w:noProof/>
            <w:sz w:val="22"/>
            <w:szCs w:val="22"/>
            <w:lang w:val="en-US"/>
          </w:rPr>
          <w:tab/>
        </w:r>
        <w:r w:rsidR="006F0171" w:rsidRPr="00416AFF">
          <w:rPr>
            <w:rStyle w:val="Hyperlink"/>
            <w:noProof/>
            <w:lang w:val="en-IN"/>
          </w:rPr>
          <w:t>In NR Uu, gNB is in full control of scheduling (re-)transmissions and the corresponding HARQ feedbacks.</w:t>
        </w:r>
      </w:hyperlink>
    </w:p>
    <w:p w14:paraId="0268D186" w14:textId="3D140E57" w:rsidR="006F0171" w:rsidRDefault="004C5F18" w:rsidP="005F0D4F">
      <w:pPr>
        <w:pStyle w:val="TableofFigures"/>
        <w:tabs>
          <w:tab w:val="right" w:leader="dot" w:pos="9629"/>
        </w:tabs>
        <w:jc w:val="both"/>
        <w:rPr>
          <w:rFonts w:eastAsiaTheme="minorEastAsia"/>
          <w:b w:val="0"/>
          <w:noProof/>
          <w:sz w:val="22"/>
          <w:szCs w:val="22"/>
          <w:lang w:val="en-US"/>
        </w:rPr>
      </w:pPr>
      <w:hyperlink w:anchor="_Toc5119838" w:history="1">
        <w:r w:rsidR="006F0171" w:rsidRPr="00416AFF">
          <w:rPr>
            <w:rStyle w:val="Hyperlink"/>
            <w:noProof/>
            <w:lang w:val="en-IN"/>
          </w:rPr>
          <w:t>Observation 4</w:t>
        </w:r>
        <w:r w:rsidR="006F0171">
          <w:rPr>
            <w:rFonts w:eastAsiaTheme="minorEastAsia"/>
            <w:b w:val="0"/>
            <w:noProof/>
            <w:sz w:val="22"/>
            <w:szCs w:val="22"/>
            <w:lang w:val="en-US"/>
          </w:rPr>
          <w:tab/>
        </w:r>
        <w:r w:rsidR="006F0171" w:rsidRPr="00416AFF">
          <w:rPr>
            <w:rStyle w:val="Hyperlink"/>
            <w:noProof/>
            <w:lang w:val="en-IN"/>
          </w:rPr>
          <w:t>Sidelink HARQ ACK/NACK reporting from UE to gNB would have been the most straight-forward solution and at the same time provide the required functionality.</w:t>
        </w:r>
      </w:hyperlink>
    </w:p>
    <w:p w14:paraId="0A3ABCE0" w14:textId="7DC8790D" w:rsidR="006F0171" w:rsidRDefault="004C5F18" w:rsidP="005F0D4F">
      <w:pPr>
        <w:pStyle w:val="TableofFigures"/>
        <w:tabs>
          <w:tab w:val="right" w:leader="dot" w:pos="9629"/>
        </w:tabs>
        <w:jc w:val="both"/>
        <w:rPr>
          <w:rFonts w:eastAsiaTheme="minorEastAsia"/>
          <w:b w:val="0"/>
          <w:noProof/>
          <w:sz w:val="22"/>
          <w:szCs w:val="22"/>
          <w:lang w:val="en-US"/>
        </w:rPr>
      </w:pPr>
      <w:hyperlink w:anchor="_Toc5119839" w:history="1">
        <w:r w:rsidR="006F0171" w:rsidRPr="00416AFF">
          <w:rPr>
            <w:rStyle w:val="Hyperlink"/>
            <w:noProof/>
            <w:lang w:val="en-IN"/>
          </w:rPr>
          <w:t>Observation 5</w:t>
        </w:r>
        <w:r w:rsidR="006F0171">
          <w:rPr>
            <w:rFonts w:eastAsiaTheme="minorEastAsia"/>
            <w:b w:val="0"/>
            <w:noProof/>
            <w:sz w:val="22"/>
            <w:szCs w:val="22"/>
            <w:lang w:val="en-US"/>
          </w:rPr>
          <w:tab/>
        </w:r>
        <w:r w:rsidR="006F0171" w:rsidRPr="00416AFF">
          <w:rPr>
            <w:rStyle w:val="Hyperlink"/>
            <w:noProof/>
            <w:lang w:val="en-IN"/>
          </w:rPr>
          <w:t>New SR/BSR triggering conditions are necessary to indicate sidelink retransmissions.</w:t>
        </w:r>
      </w:hyperlink>
    </w:p>
    <w:p w14:paraId="0A6CA3E3" w14:textId="3290FD7C" w:rsidR="006F0171" w:rsidRDefault="004C5F18" w:rsidP="005F0D4F">
      <w:pPr>
        <w:pStyle w:val="TableofFigures"/>
        <w:tabs>
          <w:tab w:val="right" w:leader="dot" w:pos="9629"/>
        </w:tabs>
        <w:jc w:val="both"/>
        <w:rPr>
          <w:rFonts w:eastAsiaTheme="minorEastAsia"/>
          <w:b w:val="0"/>
          <w:noProof/>
          <w:sz w:val="22"/>
          <w:szCs w:val="22"/>
          <w:lang w:val="en-US"/>
        </w:rPr>
      </w:pPr>
      <w:hyperlink w:anchor="_Toc5119840" w:history="1">
        <w:r w:rsidR="006F0171" w:rsidRPr="00416AFF">
          <w:rPr>
            <w:rStyle w:val="Hyperlink"/>
            <w:noProof/>
            <w:lang w:val="en-IN"/>
          </w:rPr>
          <w:t>Observation 6</w:t>
        </w:r>
        <w:r w:rsidR="006F0171">
          <w:rPr>
            <w:rFonts w:eastAsiaTheme="minorEastAsia"/>
            <w:b w:val="0"/>
            <w:noProof/>
            <w:sz w:val="22"/>
            <w:szCs w:val="22"/>
            <w:lang w:val="en-US"/>
          </w:rPr>
          <w:tab/>
        </w:r>
        <w:r w:rsidR="006F0171" w:rsidRPr="00416AFF">
          <w:rPr>
            <w:rStyle w:val="Hyperlink"/>
            <w:noProof/>
            <w:lang w:val="en-IN"/>
          </w:rPr>
          <w:t>gNB can not schedule retransmissions properly by receiving the legacy SR/BSR.</w:t>
        </w:r>
      </w:hyperlink>
    </w:p>
    <w:p w14:paraId="04D80304" w14:textId="1DF87A65" w:rsidR="006F0171" w:rsidRDefault="004C5F18" w:rsidP="005F0D4F">
      <w:pPr>
        <w:pStyle w:val="TableofFigures"/>
        <w:tabs>
          <w:tab w:val="right" w:leader="dot" w:pos="9629"/>
        </w:tabs>
        <w:jc w:val="both"/>
        <w:rPr>
          <w:rFonts w:eastAsiaTheme="minorEastAsia"/>
          <w:b w:val="0"/>
          <w:noProof/>
          <w:sz w:val="22"/>
          <w:szCs w:val="22"/>
          <w:lang w:val="en-US"/>
        </w:rPr>
      </w:pPr>
      <w:hyperlink w:anchor="_Toc5119841" w:history="1">
        <w:r w:rsidR="006F0171" w:rsidRPr="00416AFF">
          <w:rPr>
            <w:rStyle w:val="Hyperlink"/>
            <w:noProof/>
            <w:lang w:val="en-IN"/>
          </w:rPr>
          <w:t>Observation 7</w:t>
        </w:r>
        <w:r w:rsidR="006F0171">
          <w:rPr>
            <w:rFonts w:eastAsiaTheme="minorEastAsia"/>
            <w:b w:val="0"/>
            <w:noProof/>
            <w:sz w:val="22"/>
            <w:szCs w:val="22"/>
            <w:lang w:val="en-US"/>
          </w:rPr>
          <w:tab/>
        </w:r>
        <w:r w:rsidR="006F0171" w:rsidRPr="00416AFF">
          <w:rPr>
            <w:rStyle w:val="Hyperlink"/>
            <w:noProof/>
            <w:lang w:val="en-IN"/>
          </w:rPr>
          <w:t>The sidelink grant over DL may or may not be associated to a particular HARQ process.</w:t>
        </w:r>
      </w:hyperlink>
    </w:p>
    <w:p w14:paraId="7AFEA5AA" w14:textId="2E5959DE" w:rsidR="006E1C82" w:rsidRDefault="006F6582" w:rsidP="005F0D4F">
      <w:pPr>
        <w:pStyle w:val="BodyText"/>
        <w:jc w:val="both"/>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8690F6F" w14:textId="1BC2BC79" w:rsidR="006F0171" w:rsidRDefault="006E1C82" w:rsidP="005F0D4F">
      <w:pPr>
        <w:pStyle w:val="TableofFigures"/>
        <w:tabs>
          <w:tab w:val="right" w:leader="dot" w:pos="9629"/>
        </w:tabs>
        <w:jc w:val="both"/>
        <w:rPr>
          <w:rFonts w:eastAsiaTheme="minorEastAsia"/>
          <w:b w:val="0"/>
          <w:noProof/>
          <w:sz w:val="22"/>
          <w:szCs w:val="22"/>
          <w:lang w:val="en-US"/>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5119842" w:history="1">
        <w:r w:rsidR="006F0171" w:rsidRPr="005A0AC5">
          <w:rPr>
            <w:rStyle w:val="Hyperlink"/>
            <w:noProof/>
            <w:lang w:val="en-IN"/>
          </w:rPr>
          <w:t>Proposal 1</w:t>
        </w:r>
        <w:r w:rsidR="006F0171">
          <w:rPr>
            <w:rFonts w:eastAsiaTheme="minorEastAsia"/>
            <w:b w:val="0"/>
            <w:noProof/>
            <w:sz w:val="22"/>
            <w:szCs w:val="22"/>
            <w:lang w:val="en-US"/>
          </w:rPr>
          <w:tab/>
        </w:r>
        <w:r w:rsidR="006F0171" w:rsidRPr="005A0AC5">
          <w:rPr>
            <w:rStyle w:val="Hyperlink"/>
            <w:noProof/>
            <w:lang w:val="en-IN"/>
          </w:rPr>
          <w:t>During the WI, RAN1 focusses on specifying mode-1 HARQ indication via transmitted UE only.</w:t>
        </w:r>
      </w:hyperlink>
    </w:p>
    <w:p w14:paraId="7182056A" w14:textId="5E5E2876" w:rsidR="006F0171" w:rsidRDefault="004C5F18" w:rsidP="005F0D4F">
      <w:pPr>
        <w:pStyle w:val="TableofFigures"/>
        <w:tabs>
          <w:tab w:val="right" w:leader="dot" w:pos="9629"/>
        </w:tabs>
        <w:jc w:val="both"/>
        <w:rPr>
          <w:rFonts w:eastAsiaTheme="minorEastAsia"/>
          <w:b w:val="0"/>
          <w:noProof/>
          <w:sz w:val="22"/>
          <w:szCs w:val="22"/>
          <w:lang w:val="en-US"/>
        </w:rPr>
      </w:pPr>
      <w:hyperlink w:anchor="_Toc5119843" w:history="1">
        <w:r w:rsidR="006F0171" w:rsidRPr="005A0AC5">
          <w:rPr>
            <w:rStyle w:val="Hyperlink"/>
            <w:noProof/>
            <w:lang w:val="en-IN"/>
          </w:rPr>
          <w:t>Proposal 2</w:t>
        </w:r>
        <w:r w:rsidR="006F0171">
          <w:rPr>
            <w:rFonts w:eastAsiaTheme="minorEastAsia"/>
            <w:b w:val="0"/>
            <w:noProof/>
            <w:sz w:val="22"/>
            <w:szCs w:val="22"/>
            <w:lang w:val="en-US"/>
          </w:rPr>
          <w:tab/>
        </w:r>
        <w:r w:rsidR="006F0171" w:rsidRPr="005A0AC5">
          <w:rPr>
            <w:rStyle w:val="Hyperlink"/>
            <w:noProof/>
            <w:lang w:val="en-IN"/>
          </w:rPr>
          <w:t>NR supports asynchronous HARQ for sidelink.</w:t>
        </w:r>
      </w:hyperlink>
    </w:p>
    <w:p w14:paraId="2416A986" w14:textId="704F4826" w:rsidR="006F0171" w:rsidRDefault="004C5F18" w:rsidP="005F0D4F">
      <w:pPr>
        <w:pStyle w:val="TableofFigures"/>
        <w:tabs>
          <w:tab w:val="right" w:leader="dot" w:pos="9629"/>
        </w:tabs>
        <w:jc w:val="both"/>
        <w:rPr>
          <w:rFonts w:eastAsiaTheme="minorEastAsia"/>
          <w:b w:val="0"/>
          <w:noProof/>
          <w:sz w:val="22"/>
          <w:szCs w:val="22"/>
          <w:lang w:val="en-US"/>
        </w:rPr>
      </w:pPr>
      <w:hyperlink w:anchor="_Toc5119844" w:history="1">
        <w:r w:rsidR="006F0171" w:rsidRPr="005A0AC5">
          <w:rPr>
            <w:rStyle w:val="Hyperlink"/>
            <w:noProof/>
            <w:lang w:val="en-IN"/>
          </w:rPr>
          <w:t>Proposal 3</w:t>
        </w:r>
        <w:r w:rsidR="006F0171">
          <w:rPr>
            <w:rFonts w:eastAsiaTheme="minorEastAsia"/>
            <w:b w:val="0"/>
            <w:noProof/>
            <w:sz w:val="22"/>
            <w:szCs w:val="22"/>
            <w:lang w:val="en-US"/>
          </w:rPr>
          <w:tab/>
        </w:r>
        <w:r w:rsidR="006F0171" w:rsidRPr="005A0AC5">
          <w:rPr>
            <w:rStyle w:val="Hyperlink"/>
            <w:noProof/>
            <w:lang w:val="en-IN"/>
          </w:rPr>
          <w:t>The information related to retransmission needs to be conveyed to gNB via SR or BSR.</w:t>
        </w:r>
      </w:hyperlink>
    </w:p>
    <w:p w14:paraId="14723075" w14:textId="2338ACAB" w:rsidR="006F0171" w:rsidRDefault="004C5F18" w:rsidP="005F0D4F">
      <w:pPr>
        <w:pStyle w:val="TableofFigures"/>
        <w:tabs>
          <w:tab w:val="right" w:leader="dot" w:pos="9629"/>
        </w:tabs>
        <w:jc w:val="both"/>
        <w:rPr>
          <w:rFonts w:eastAsiaTheme="minorEastAsia"/>
          <w:b w:val="0"/>
          <w:noProof/>
          <w:sz w:val="22"/>
          <w:szCs w:val="22"/>
          <w:lang w:val="en-US"/>
        </w:rPr>
      </w:pPr>
      <w:hyperlink w:anchor="_Toc5119845" w:history="1">
        <w:r w:rsidR="006F0171" w:rsidRPr="005A0AC5">
          <w:rPr>
            <w:rStyle w:val="Hyperlink"/>
            <w:noProof/>
            <w:lang w:val="en-IN"/>
          </w:rPr>
          <w:t>Proposal 4</w:t>
        </w:r>
        <w:r w:rsidR="006F0171">
          <w:rPr>
            <w:rFonts w:eastAsiaTheme="minorEastAsia"/>
            <w:b w:val="0"/>
            <w:noProof/>
            <w:sz w:val="22"/>
            <w:szCs w:val="22"/>
            <w:lang w:val="en-US"/>
          </w:rPr>
          <w:tab/>
        </w:r>
        <w:r w:rsidR="006F0171" w:rsidRPr="005A0AC5">
          <w:rPr>
            <w:rStyle w:val="Hyperlink"/>
            <w:noProof/>
            <w:lang w:val="en-IN"/>
          </w:rPr>
          <w:t>RAN2 to lead the discussion related to mode-1 HARQ indication to gNB.</w:t>
        </w:r>
      </w:hyperlink>
    </w:p>
    <w:p w14:paraId="3D2C92AC" w14:textId="1A9F9D7A" w:rsidR="00C01F33" w:rsidRPr="00CE0424" w:rsidRDefault="006E1C82" w:rsidP="005F0D4F">
      <w:pPr>
        <w:pStyle w:val="BodyText"/>
        <w:jc w:val="both"/>
      </w:pPr>
      <w:r>
        <w:rPr>
          <w:b/>
          <w:bCs/>
          <w:lang w:val="en-US"/>
        </w:rPr>
        <w:fldChar w:fldCharType="end"/>
      </w:r>
      <w:r w:rsidRPr="00CE0424">
        <w:rPr>
          <w:b/>
          <w:bCs/>
        </w:rPr>
        <w:t xml:space="preserve"> </w:t>
      </w:r>
    </w:p>
    <w:p w14:paraId="7203AEF7" w14:textId="6922F4AE" w:rsidR="00F507D1" w:rsidRPr="00CE0424" w:rsidRDefault="005F0D4F" w:rsidP="005F0D4F">
      <w:pPr>
        <w:pStyle w:val="Heading1"/>
        <w:jc w:val="both"/>
      </w:pPr>
      <w:bookmarkStart w:id="13" w:name="_In-sequence_SDU_delivery"/>
      <w:bookmarkEnd w:id="13"/>
      <w:r>
        <w:t>4</w:t>
      </w:r>
      <w:r>
        <w:tab/>
      </w:r>
      <w:r w:rsidR="00F507D1" w:rsidRPr="00CE0424">
        <w:t>References</w:t>
      </w:r>
    </w:p>
    <w:p w14:paraId="125C3BCF" w14:textId="4F5D18AB" w:rsidR="005F3025" w:rsidRPr="00CE0424" w:rsidRDefault="005C5CC5" w:rsidP="005F0D4F">
      <w:pPr>
        <w:pStyle w:val="Reference"/>
        <w:jc w:val="both"/>
      </w:pPr>
      <w:bookmarkStart w:id="14" w:name="_Ref174151459"/>
      <w:bookmarkStart w:id="15" w:name="_Ref189809556"/>
      <w:r>
        <w:t xml:space="preserve">RP-190766, </w:t>
      </w:r>
      <w:r w:rsidRPr="005C5CC5">
        <w:t>“</w:t>
      </w:r>
      <w:r w:rsidRPr="005C5CC5">
        <w:rPr>
          <w:rFonts w:eastAsia="Batang" w:cs="Arial"/>
        </w:rPr>
        <w:t>New WID on 5</w:t>
      </w:r>
      <w:r w:rsidRPr="005C5CC5">
        <w:rPr>
          <w:rFonts w:eastAsia="Batang" w:cs="Arial" w:hint="eastAsia"/>
          <w:lang w:eastAsia="ko-KR"/>
        </w:rPr>
        <w:t>G V2X with NR sidelink</w:t>
      </w:r>
      <w:r w:rsidRPr="005C5CC5">
        <w:rPr>
          <w:rFonts w:eastAsia="Batang" w:cs="Arial"/>
          <w:lang w:eastAsia="ko-KR"/>
        </w:rPr>
        <w:t>”, LG Electronics, Huawei, RAN#83, March 18-21, 2019.</w:t>
      </w:r>
      <w:r w:rsidRPr="005C5CC5">
        <w:rPr>
          <w:rStyle w:val="CommentReference"/>
        </w:rPr>
        <w:t xml:space="preserve"> </w:t>
      </w:r>
    </w:p>
    <w:p w14:paraId="0034D3CC" w14:textId="3F63D8E6" w:rsidR="003A7EF3" w:rsidRPr="00CE0424" w:rsidRDefault="005C5CC5" w:rsidP="005F0D4F">
      <w:pPr>
        <w:pStyle w:val="Reference"/>
        <w:jc w:val="both"/>
      </w:pPr>
      <w:r>
        <w:t>3GPP TR 38.885, “Study on Vehicle-to-Everything”, V2.0.0, March 2019.</w:t>
      </w:r>
      <w:bookmarkEnd w:id="14"/>
      <w:bookmarkEnd w:id="15"/>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805FB" w14:textId="77777777" w:rsidR="004C5F18" w:rsidRDefault="004C5F18">
      <w:r>
        <w:separator/>
      </w:r>
    </w:p>
  </w:endnote>
  <w:endnote w:type="continuationSeparator" w:id="0">
    <w:p w14:paraId="13992329" w14:textId="77777777" w:rsidR="004C5F18" w:rsidRDefault="004C5F18">
      <w:r>
        <w:continuationSeparator/>
      </w:r>
    </w:p>
  </w:endnote>
  <w:endnote w:type="continuationNotice" w:id="1">
    <w:p w14:paraId="4DE5CC5D" w14:textId="77777777" w:rsidR="004C5F18" w:rsidRDefault="004C5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CC7CF" w14:textId="77777777" w:rsidR="004C5F18" w:rsidRDefault="004C5F18">
      <w:r>
        <w:separator/>
      </w:r>
    </w:p>
  </w:footnote>
  <w:footnote w:type="continuationSeparator" w:id="0">
    <w:p w14:paraId="30AF4AD4" w14:textId="77777777" w:rsidR="004C5F18" w:rsidRDefault="004C5F18">
      <w:r>
        <w:continuationSeparator/>
      </w:r>
    </w:p>
  </w:footnote>
  <w:footnote w:type="continuationNotice" w:id="1">
    <w:p w14:paraId="6F73ED42" w14:textId="77777777" w:rsidR="004C5F18" w:rsidRDefault="004C5F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16CA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D44E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5"/>
  </w:num>
  <w:num w:numId="21">
    <w:abstractNumId w:val="10"/>
  </w:num>
  <w:num w:numId="22">
    <w:abstractNumId w:val="23"/>
  </w:num>
  <w:num w:numId="23">
    <w:abstractNumId w:val="11"/>
  </w:num>
  <w:num w:numId="24">
    <w:abstractNumId w:val="17"/>
  </w:num>
  <w:num w:numId="25">
    <w:abstractNumId w:val="22"/>
  </w:num>
  <w:num w:numId="2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3AF1"/>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78F"/>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335"/>
    <w:rsid w:val="001219F5"/>
    <w:rsid w:val="00121A20"/>
    <w:rsid w:val="0012377F"/>
    <w:rsid w:val="00124314"/>
    <w:rsid w:val="00126B4A"/>
    <w:rsid w:val="00132FD0"/>
    <w:rsid w:val="001344C0"/>
    <w:rsid w:val="001346FA"/>
    <w:rsid w:val="00135252"/>
    <w:rsid w:val="00137AB5"/>
    <w:rsid w:val="00137F0B"/>
    <w:rsid w:val="00145280"/>
    <w:rsid w:val="00151E23"/>
    <w:rsid w:val="001526E0"/>
    <w:rsid w:val="001551B5"/>
    <w:rsid w:val="001659C1"/>
    <w:rsid w:val="00166F57"/>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9E4"/>
    <w:rsid w:val="00235632"/>
    <w:rsid w:val="00235872"/>
    <w:rsid w:val="00241559"/>
    <w:rsid w:val="002435B3"/>
    <w:rsid w:val="002458EB"/>
    <w:rsid w:val="00247591"/>
    <w:rsid w:val="002500C8"/>
    <w:rsid w:val="00257543"/>
    <w:rsid w:val="002617E7"/>
    <w:rsid w:val="00264228"/>
    <w:rsid w:val="00264334"/>
    <w:rsid w:val="0026473E"/>
    <w:rsid w:val="00266214"/>
    <w:rsid w:val="00267C83"/>
    <w:rsid w:val="0027144F"/>
    <w:rsid w:val="00271813"/>
    <w:rsid w:val="00271F3A"/>
    <w:rsid w:val="00273278"/>
    <w:rsid w:val="002737F4"/>
    <w:rsid w:val="00274A1A"/>
    <w:rsid w:val="002805F5"/>
    <w:rsid w:val="00280751"/>
    <w:rsid w:val="0028280A"/>
    <w:rsid w:val="00283827"/>
    <w:rsid w:val="00286ACD"/>
    <w:rsid w:val="00287838"/>
    <w:rsid w:val="002907B5"/>
    <w:rsid w:val="00292EB7"/>
    <w:rsid w:val="00296227"/>
    <w:rsid w:val="00296F44"/>
    <w:rsid w:val="0029777D"/>
    <w:rsid w:val="002A055E"/>
    <w:rsid w:val="002A1D4E"/>
    <w:rsid w:val="002A2869"/>
    <w:rsid w:val="002B24D6"/>
    <w:rsid w:val="002B64A4"/>
    <w:rsid w:val="002C41E6"/>
    <w:rsid w:val="002D071A"/>
    <w:rsid w:val="002D34B2"/>
    <w:rsid w:val="002D48B0"/>
    <w:rsid w:val="002D5B37"/>
    <w:rsid w:val="002D7637"/>
    <w:rsid w:val="002E17F2"/>
    <w:rsid w:val="002E7CAE"/>
    <w:rsid w:val="002F2771"/>
    <w:rsid w:val="002F2A17"/>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37EFA"/>
    <w:rsid w:val="00342BD7"/>
    <w:rsid w:val="00346DB5"/>
    <w:rsid w:val="003477B1"/>
    <w:rsid w:val="00351794"/>
    <w:rsid w:val="00357380"/>
    <w:rsid w:val="003602D9"/>
    <w:rsid w:val="003604CE"/>
    <w:rsid w:val="00364088"/>
    <w:rsid w:val="00370E47"/>
    <w:rsid w:val="003742AC"/>
    <w:rsid w:val="00377CE1"/>
    <w:rsid w:val="00385BE4"/>
    <w:rsid w:val="00385BF0"/>
    <w:rsid w:val="003939FF"/>
    <w:rsid w:val="003A2223"/>
    <w:rsid w:val="003A2A0F"/>
    <w:rsid w:val="003A45A1"/>
    <w:rsid w:val="003A5B0A"/>
    <w:rsid w:val="003A6BAC"/>
    <w:rsid w:val="003A70A4"/>
    <w:rsid w:val="003A7EF3"/>
    <w:rsid w:val="003B06FD"/>
    <w:rsid w:val="003B159C"/>
    <w:rsid w:val="003B163E"/>
    <w:rsid w:val="003B369F"/>
    <w:rsid w:val="003B36A3"/>
    <w:rsid w:val="003B64BB"/>
    <w:rsid w:val="003B7FE5"/>
    <w:rsid w:val="003C11C8"/>
    <w:rsid w:val="003C2702"/>
    <w:rsid w:val="003C7806"/>
    <w:rsid w:val="003D109F"/>
    <w:rsid w:val="003D2478"/>
    <w:rsid w:val="003D3C45"/>
    <w:rsid w:val="003D5B1F"/>
    <w:rsid w:val="003E15FA"/>
    <w:rsid w:val="003E2726"/>
    <w:rsid w:val="003E55E4"/>
    <w:rsid w:val="003E74E3"/>
    <w:rsid w:val="003F05C7"/>
    <w:rsid w:val="003F2CD4"/>
    <w:rsid w:val="003F2FAB"/>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465C"/>
    <w:rsid w:val="00427248"/>
    <w:rsid w:val="00437447"/>
    <w:rsid w:val="00441A92"/>
    <w:rsid w:val="00443145"/>
    <w:rsid w:val="004431DC"/>
    <w:rsid w:val="00444F56"/>
    <w:rsid w:val="00446488"/>
    <w:rsid w:val="004517AA"/>
    <w:rsid w:val="00452CAC"/>
    <w:rsid w:val="00457565"/>
    <w:rsid w:val="00457B71"/>
    <w:rsid w:val="004669E2"/>
    <w:rsid w:val="00470C31"/>
    <w:rsid w:val="00471DE0"/>
    <w:rsid w:val="004734D0"/>
    <w:rsid w:val="0047556B"/>
    <w:rsid w:val="00477768"/>
    <w:rsid w:val="00486F1D"/>
    <w:rsid w:val="00492BC5"/>
    <w:rsid w:val="00493244"/>
    <w:rsid w:val="004964F1"/>
    <w:rsid w:val="004A16BC"/>
    <w:rsid w:val="004A2B94"/>
    <w:rsid w:val="004B6F6A"/>
    <w:rsid w:val="004B7C0C"/>
    <w:rsid w:val="004C3898"/>
    <w:rsid w:val="004C5F18"/>
    <w:rsid w:val="004D36B1"/>
    <w:rsid w:val="004D7EBD"/>
    <w:rsid w:val="004E2680"/>
    <w:rsid w:val="004E28F9"/>
    <w:rsid w:val="004E462E"/>
    <w:rsid w:val="004E56DC"/>
    <w:rsid w:val="004E76F4"/>
    <w:rsid w:val="004F089B"/>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5CC5"/>
    <w:rsid w:val="005C74FB"/>
    <w:rsid w:val="005D1602"/>
    <w:rsid w:val="005E385F"/>
    <w:rsid w:val="005E5B81"/>
    <w:rsid w:val="005F0D4F"/>
    <w:rsid w:val="005F2CB1"/>
    <w:rsid w:val="005F3025"/>
    <w:rsid w:val="005F618C"/>
    <w:rsid w:val="005F70BD"/>
    <w:rsid w:val="0060283C"/>
    <w:rsid w:val="00604F14"/>
    <w:rsid w:val="00611B83"/>
    <w:rsid w:val="00613257"/>
    <w:rsid w:val="00620A71"/>
    <w:rsid w:val="00620D80"/>
    <w:rsid w:val="006234A6"/>
    <w:rsid w:val="00630001"/>
    <w:rsid w:val="006311B3"/>
    <w:rsid w:val="006311BB"/>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171"/>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089"/>
    <w:rsid w:val="00740E58"/>
    <w:rsid w:val="007445A0"/>
    <w:rsid w:val="0074524B"/>
    <w:rsid w:val="00747D8B"/>
    <w:rsid w:val="00751228"/>
    <w:rsid w:val="007571E1"/>
    <w:rsid w:val="007604B2"/>
    <w:rsid w:val="00765281"/>
    <w:rsid w:val="00766BAD"/>
    <w:rsid w:val="007729A2"/>
    <w:rsid w:val="00774AF0"/>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7070"/>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62EF"/>
    <w:rsid w:val="00803FAE"/>
    <w:rsid w:val="00805047"/>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D7A48"/>
    <w:rsid w:val="008E065E"/>
    <w:rsid w:val="008E0927"/>
    <w:rsid w:val="008E1909"/>
    <w:rsid w:val="008F08DD"/>
    <w:rsid w:val="008F1C4E"/>
    <w:rsid w:val="008F1EAB"/>
    <w:rsid w:val="008F33DC"/>
    <w:rsid w:val="008F3853"/>
    <w:rsid w:val="008F477F"/>
    <w:rsid w:val="00902350"/>
    <w:rsid w:val="0090336B"/>
    <w:rsid w:val="009053AA"/>
    <w:rsid w:val="00905BF6"/>
    <w:rsid w:val="00906939"/>
    <w:rsid w:val="00910B7D"/>
    <w:rsid w:val="00911DFB"/>
    <w:rsid w:val="009139D9"/>
    <w:rsid w:val="00914AD8"/>
    <w:rsid w:val="00916079"/>
    <w:rsid w:val="00917CE9"/>
    <w:rsid w:val="00920BF2"/>
    <w:rsid w:val="00922010"/>
    <w:rsid w:val="00931BD9"/>
    <w:rsid w:val="0093213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62"/>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5309"/>
    <w:rsid w:val="009D4FF0"/>
    <w:rsid w:val="009D703C"/>
    <w:rsid w:val="009D718F"/>
    <w:rsid w:val="009E068F"/>
    <w:rsid w:val="009E14E0"/>
    <w:rsid w:val="009E35DB"/>
    <w:rsid w:val="009E47A3"/>
    <w:rsid w:val="009F08F3"/>
    <w:rsid w:val="009F344F"/>
    <w:rsid w:val="00A025C8"/>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792"/>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0DA2"/>
    <w:rsid w:val="00B41888"/>
    <w:rsid w:val="00B45A52"/>
    <w:rsid w:val="00B46175"/>
    <w:rsid w:val="00B548B7"/>
    <w:rsid w:val="00B54DFD"/>
    <w:rsid w:val="00B56C74"/>
    <w:rsid w:val="00B664C7"/>
    <w:rsid w:val="00B739F6"/>
    <w:rsid w:val="00B81A6C"/>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323B"/>
    <w:rsid w:val="00BD48AC"/>
    <w:rsid w:val="00BD5F1A"/>
    <w:rsid w:val="00BE1234"/>
    <w:rsid w:val="00BE2FA6"/>
    <w:rsid w:val="00BE333F"/>
    <w:rsid w:val="00BE37E7"/>
    <w:rsid w:val="00BE7035"/>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918"/>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366"/>
    <w:rsid w:val="00D708B0"/>
    <w:rsid w:val="00D77B1D"/>
    <w:rsid w:val="00D8021F"/>
    <w:rsid w:val="00D80383"/>
    <w:rsid w:val="00D823C6"/>
    <w:rsid w:val="00D8327F"/>
    <w:rsid w:val="00D85F43"/>
    <w:rsid w:val="00D86231"/>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7688"/>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5"/>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2544"/>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1F4"/>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918"/>
    <w:rPr>
      <w:rFonts w:asciiTheme="minorHAnsi" w:eastAsiaTheme="minorHAnsi" w:hAnsiTheme="minorHAnsi" w:cstheme="minorBidi"/>
      <w:sz w:val="24"/>
      <w:szCs w:val="24"/>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349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491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customStyle="1" w:styleId="LGTdoc">
    <w:name w:val="LGTdoc_본문"/>
    <w:basedOn w:val="Normal"/>
    <w:link w:val="LGTdocChar"/>
    <w:qFormat/>
    <w:rsid w:val="008D7A48"/>
    <w:pPr>
      <w:widowControl w:val="0"/>
      <w:snapToGrid w:val="0"/>
      <w:spacing w:afterLines="50" w:line="264" w:lineRule="auto"/>
    </w:pPr>
    <w:rPr>
      <w:rFonts w:eastAsia="Batang"/>
      <w:kern w:val="2"/>
      <w:lang w:eastAsia="ko-KR"/>
    </w:rPr>
  </w:style>
  <w:style w:type="character" w:customStyle="1" w:styleId="LGTdocChar">
    <w:name w:val="LGTdoc_본문 Char"/>
    <w:link w:val="LGTdoc"/>
    <w:qFormat/>
    <w:rsid w:val="008D7A48"/>
    <w:rPr>
      <w:rFonts w:ascii="Times New Roman" w:eastAsia="Batang" w:hAnsi="Times New Roman" w:cstheme="minorBidi"/>
      <w:kern w:val="2"/>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04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ACB0BFAF4B3DB478B6E162A113003C9" ma:contentTypeVersion="11" ma:contentTypeDescription="Skapa ett nytt dokument." ma:contentTypeScope="" ma:versionID="841ae2189eb84d2463037f80d45bfc99">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e308fcdc57b7269c4d76073a7b876d6d"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Godkännande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62DE7-1C0F-48EC-A3CE-59D549864FF4}">
  <ds:schemaRefs>
    <ds:schemaRef ds:uri="http://schemas.microsoft.com/sharepoint/v3/contenttype/forms"/>
  </ds:schemaRefs>
</ds:datastoreItem>
</file>

<file path=customXml/itemProps2.xml><?xml version="1.0" encoding="utf-8"?>
<ds:datastoreItem xmlns:ds="http://schemas.openxmlformats.org/officeDocument/2006/customXml" ds:itemID="{58C117F4-779D-450B-9344-FAEA1F710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8F17CB-0006-4D29-8070-6F786FC635D2}">
  <ds:schemaRefs>
    <ds:schemaRef ds:uri="http://schemas.microsoft.com/office/2006/metadata/properties"/>
    <ds:schemaRef ds:uri="http://schemas.microsoft.com/office/infopath/2007/PartnerControls"/>
    <ds:schemaRef ds:uri="cc7603ed-7603-4824-9004-1c5aaeadf2ab"/>
  </ds:schemaRefs>
</ds:datastoreItem>
</file>

<file path=customXml/itemProps4.xml><?xml version="1.0" encoding="utf-8"?>
<ds:datastoreItem xmlns:ds="http://schemas.openxmlformats.org/officeDocument/2006/customXml" ds:itemID="{66752020-4C9B-5340-8B7B-244AE622E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1438</Words>
  <Characters>8199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2019-04-02T17:57:00Z</dcterms:created>
  <dcterms:modified xsi:type="dcterms:W3CDTF">2019-04-02T17:58:00Z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3584">
    <vt:lpwstr>53</vt:lpwstr>
  </property>
  <property fmtid="{D5CDD505-2E9C-101B-9397-08002B2CF9AE}" pid="3" name="ContentTypeId">
    <vt:lpwstr>0x0101001ACB0BFAF4B3DB478B6E162A113003C9</vt:lpwstr>
  </property>
  <property fmtid="{D5CDD505-2E9C-101B-9397-08002B2CF9AE}" pid="4" name="Date">
    <vt:filetime>2018-03-26T22:00:00Z</vt:filetime>
  </property>
</Properties>
</file>